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F4EE2" w14:textId="5243944F" w:rsidR="00AB0282" w:rsidRPr="004C017A" w:rsidRDefault="004C017A">
      <w:pPr>
        <w:rPr>
          <w:b/>
          <w:bCs/>
          <w:lang w:val="en-US"/>
        </w:rPr>
      </w:pPr>
      <w:r w:rsidRPr="004C017A">
        <w:rPr>
          <w:b/>
          <w:bCs/>
          <w:lang w:val="en-US"/>
        </w:rPr>
        <w:t>Supplemental Neuropsychology Application Page</w:t>
      </w:r>
    </w:p>
    <w:p w14:paraId="0C4F1C9A" w14:textId="3E955D1B" w:rsidR="004C017A" w:rsidRDefault="004C017A" w:rsidP="00092374">
      <w:pPr>
        <w:pStyle w:val="ListParagraph"/>
        <w:numPr>
          <w:ilvl w:val="0"/>
          <w:numId w:val="1"/>
        </w:numPr>
        <w:ind w:left="426"/>
        <w:rPr>
          <w:lang w:val="en-US"/>
        </w:rPr>
      </w:pPr>
      <w:r w:rsidRPr="00092374">
        <w:rPr>
          <w:lang w:val="en-US"/>
        </w:rPr>
        <w:t xml:space="preserve">Please list how many </w:t>
      </w:r>
      <w:r w:rsidRPr="00092374">
        <w:rPr>
          <w:u w:val="single"/>
          <w:lang w:val="en-US"/>
        </w:rPr>
        <w:t>full neuropsychological reports</w:t>
      </w:r>
      <w:r w:rsidRPr="00092374">
        <w:rPr>
          <w:lang w:val="en-US"/>
        </w:rPr>
        <w:t xml:space="preserve"> were completed. A neuropsychological evaluation is defined as an </w:t>
      </w:r>
      <w:r w:rsidRPr="00092374">
        <w:rPr>
          <w:u w:val="single"/>
          <w:lang w:val="en-US"/>
        </w:rPr>
        <w:t>assessment that examines multiple cognitive domains</w:t>
      </w:r>
      <w:r w:rsidRPr="00092374">
        <w:rPr>
          <w:lang w:val="en-US"/>
        </w:rPr>
        <w:t xml:space="preserve"> including memory, executive functioning, attention, processing speed, visuospatial skills, and language skills. Testing would </w:t>
      </w:r>
      <w:r w:rsidRPr="00092374">
        <w:rPr>
          <w:u w:val="single"/>
          <w:lang w:val="en-US"/>
        </w:rPr>
        <w:t>typically take an hour or more</w:t>
      </w:r>
      <w:r w:rsidRPr="00092374">
        <w:rPr>
          <w:lang w:val="en-US"/>
        </w:rPr>
        <w:t xml:space="preserve"> (and would not be based solely on screening measures such as the RBANS). A psychoeducational evaluation (i.e., IQ and academic testing) would not be considered a neuropsychological evaluation. </w:t>
      </w:r>
    </w:p>
    <w:p w14:paraId="7E02E452" w14:textId="2F9411EA" w:rsidR="004C017A" w:rsidRDefault="004C017A" w:rsidP="00092374">
      <w:pPr>
        <w:ind w:left="426"/>
        <w:rPr>
          <w:lang w:val="en-US"/>
        </w:rPr>
      </w:pPr>
      <w:r>
        <w:rPr>
          <w:lang w:val="en-US"/>
        </w:rPr>
        <w:t>Number of full neuropsychology reports:</w:t>
      </w:r>
    </w:p>
    <w:tbl>
      <w:tblPr>
        <w:tblStyle w:val="TableGrid"/>
        <w:tblW w:w="0" w:type="auto"/>
        <w:tblInd w:w="421" w:type="dxa"/>
        <w:tblLook w:val="04A0" w:firstRow="1" w:lastRow="0" w:firstColumn="1" w:lastColumn="0" w:noHBand="0" w:noVBand="1"/>
      </w:tblPr>
      <w:tblGrid>
        <w:gridCol w:w="2126"/>
        <w:gridCol w:w="1853"/>
      </w:tblGrid>
      <w:tr w:rsidR="004C017A" w14:paraId="6DA0FCE1" w14:textId="77777777" w:rsidTr="00092374">
        <w:tc>
          <w:tcPr>
            <w:tcW w:w="2126" w:type="dxa"/>
            <w:vAlign w:val="center"/>
          </w:tcPr>
          <w:p w14:paraId="4308C300" w14:textId="630A2AD1" w:rsidR="004C017A" w:rsidRPr="004C017A" w:rsidRDefault="004C017A" w:rsidP="00092374">
            <w:pPr>
              <w:ind w:left="-114"/>
              <w:jc w:val="center"/>
              <w:rPr>
                <w:b/>
                <w:bCs/>
                <w:lang w:val="en-US"/>
              </w:rPr>
            </w:pPr>
            <w:r w:rsidRPr="004C017A">
              <w:rPr>
                <w:b/>
                <w:bCs/>
                <w:lang w:val="en-US"/>
              </w:rPr>
              <w:t>Population</w:t>
            </w:r>
          </w:p>
        </w:tc>
        <w:tc>
          <w:tcPr>
            <w:tcW w:w="1853" w:type="dxa"/>
            <w:vAlign w:val="center"/>
          </w:tcPr>
          <w:p w14:paraId="422DAF0A" w14:textId="68585D79" w:rsidR="004C017A" w:rsidRPr="004C017A" w:rsidRDefault="004C017A" w:rsidP="00092374">
            <w:pPr>
              <w:ind w:left="-112"/>
              <w:jc w:val="center"/>
              <w:rPr>
                <w:b/>
                <w:bCs/>
                <w:lang w:val="en-US"/>
              </w:rPr>
            </w:pPr>
            <w:r w:rsidRPr="004C017A">
              <w:rPr>
                <w:b/>
                <w:bCs/>
                <w:lang w:val="en-US"/>
              </w:rPr>
              <w:t>Number of NP reports</w:t>
            </w:r>
          </w:p>
        </w:tc>
      </w:tr>
      <w:tr w:rsidR="004C017A" w14:paraId="1916DE3E" w14:textId="77777777" w:rsidTr="00092374">
        <w:trPr>
          <w:trHeight w:val="404"/>
        </w:trPr>
        <w:tc>
          <w:tcPr>
            <w:tcW w:w="2126" w:type="dxa"/>
            <w:vAlign w:val="center"/>
          </w:tcPr>
          <w:p w14:paraId="5412334E" w14:textId="1EAA725C" w:rsidR="004C017A" w:rsidRDefault="004C017A" w:rsidP="00092374">
            <w:pPr>
              <w:ind w:left="-114"/>
              <w:jc w:val="center"/>
              <w:rPr>
                <w:lang w:val="en-US"/>
              </w:rPr>
            </w:pPr>
            <w:r>
              <w:rPr>
                <w:lang w:val="en-US"/>
              </w:rPr>
              <w:t>Children/Adolescents</w:t>
            </w:r>
          </w:p>
        </w:tc>
        <w:tc>
          <w:tcPr>
            <w:tcW w:w="1853" w:type="dxa"/>
            <w:vAlign w:val="center"/>
          </w:tcPr>
          <w:p w14:paraId="59472302" w14:textId="77777777" w:rsidR="004C017A" w:rsidRDefault="004C017A" w:rsidP="00092374">
            <w:pPr>
              <w:ind w:left="-112"/>
              <w:jc w:val="center"/>
              <w:rPr>
                <w:lang w:val="en-US"/>
              </w:rPr>
            </w:pPr>
          </w:p>
        </w:tc>
      </w:tr>
      <w:tr w:rsidR="004C017A" w14:paraId="38EAA942" w14:textId="77777777" w:rsidTr="00092374">
        <w:trPr>
          <w:trHeight w:val="404"/>
        </w:trPr>
        <w:tc>
          <w:tcPr>
            <w:tcW w:w="2126" w:type="dxa"/>
            <w:vAlign w:val="center"/>
          </w:tcPr>
          <w:p w14:paraId="1D58B430" w14:textId="0BF20732" w:rsidR="004C017A" w:rsidRDefault="004C017A" w:rsidP="00092374">
            <w:pPr>
              <w:ind w:left="-114"/>
              <w:jc w:val="center"/>
              <w:rPr>
                <w:lang w:val="en-US"/>
              </w:rPr>
            </w:pPr>
            <w:r>
              <w:rPr>
                <w:lang w:val="en-US"/>
              </w:rPr>
              <w:t>Adults</w:t>
            </w:r>
          </w:p>
        </w:tc>
        <w:tc>
          <w:tcPr>
            <w:tcW w:w="1853" w:type="dxa"/>
            <w:vAlign w:val="center"/>
          </w:tcPr>
          <w:p w14:paraId="6F0549BC" w14:textId="77777777" w:rsidR="004C017A" w:rsidRDefault="004C017A" w:rsidP="00092374">
            <w:pPr>
              <w:ind w:left="-112"/>
              <w:jc w:val="center"/>
              <w:rPr>
                <w:lang w:val="en-US"/>
              </w:rPr>
            </w:pPr>
          </w:p>
        </w:tc>
      </w:tr>
    </w:tbl>
    <w:p w14:paraId="5E7FF84D" w14:textId="6E6587F3" w:rsidR="004C017A" w:rsidRDefault="004C017A">
      <w:pPr>
        <w:rPr>
          <w:lang w:val="en-US"/>
        </w:rPr>
      </w:pPr>
    </w:p>
    <w:p w14:paraId="151D0F6F" w14:textId="10737AF2" w:rsidR="004C017A" w:rsidRPr="00092374" w:rsidRDefault="004C017A" w:rsidP="00092374">
      <w:pPr>
        <w:pStyle w:val="ListParagraph"/>
        <w:numPr>
          <w:ilvl w:val="0"/>
          <w:numId w:val="1"/>
        </w:numPr>
        <w:ind w:left="426" w:hanging="426"/>
        <w:rPr>
          <w:lang w:val="en-US"/>
        </w:rPr>
      </w:pPr>
      <w:r w:rsidRPr="00092374">
        <w:rPr>
          <w:lang w:val="en-US"/>
        </w:rPr>
        <w:t>Neuropsychology coursework is often difficult to clearly identify based solely on transcript course names. Please list the graduate course names as well as descriptions of material covered by each course to indicate relevance for neuropsychological training</w:t>
      </w:r>
      <w:r w:rsidR="002A19AF">
        <w:rPr>
          <w:lang w:val="en-US"/>
        </w:rPr>
        <w:t xml:space="preserve"> </w:t>
      </w:r>
      <w:r w:rsidR="002A19AF">
        <w:t>(please add additional rows if necessary)</w:t>
      </w:r>
      <w:r w:rsidRPr="00092374">
        <w:rPr>
          <w:lang w:val="en-US"/>
        </w:rPr>
        <w:t>.</w:t>
      </w:r>
    </w:p>
    <w:tbl>
      <w:tblPr>
        <w:tblStyle w:val="TableGrid"/>
        <w:tblW w:w="8930" w:type="dxa"/>
        <w:tblInd w:w="421" w:type="dxa"/>
        <w:tblLook w:val="04A0" w:firstRow="1" w:lastRow="0" w:firstColumn="1" w:lastColumn="0" w:noHBand="0" w:noVBand="1"/>
      </w:tblPr>
      <w:tblGrid>
        <w:gridCol w:w="1980"/>
        <w:gridCol w:w="6950"/>
      </w:tblGrid>
      <w:tr w:rsidR="004C017A" w14:paraId="005A97AF" w14:textId="77777777" w:rsidTr="00092374">
        <w:tc>
          <w:tcPr>
            <w:tcW w:w="1980" w:type="dxa"/>
          </w:tcPr>
          <w:p w14:paraId="0C3C7A81" w14:textId="68537DF4" w:rsidR="004C017A" w:rsidRPr="004C017A" w:rsidRDefault="004C017A" w:rsidP="004C017A">
            <w:pPr>
              <w:jc w:val="center"/>
              <w:rPr>
                <w:b/>
                <w:bCs/>
                <w:lang w:val="en-US"/>
              </w:rPr>
            </w:pPr>
            <w:r w:rsidRPr="004C017A">
              <w:rPr>
                <w:b/>
                <w:bCs/>
                <w:lang w:val="en-US"/>
              </w:rPr>
              <w:t>Course Name</w:t>
            </w:r>
          </w:p>
        </w:tc>
        <w:tc>
          <w:tcPr>
            <w:tcW w:w="6950" w:type="dxa"/>
          </w:tcPr>
          <w:p w14:paraId="073466DB" w14:textId="09E65EDA" w:rsidR="004C017A" w:rsidRPr="004C017A" w:rsidRDefault="004C017A" w:rsidP="004C017A">
            <w:pPr>
              <w:jc w:val="center"/>
              <w:rPr>
                <w:b/>
                <w:bCs/>
                <w:lang w:val="en-US"/>
              </w:rPr>
            </w:pPr>
            <w:r w:rsidRPr="004C017A">
              <w:rPr>
                <w:b/>
                <w:bCs/>
                <w:lang w:val="en-US"/>
              </w:rPr>
              <w:t>Description of material covered</w:t>
            </w:r>
          </w:p>
        </w:tc>
      </w:tr>
      <w:tr w:rsidR="004C017A" w14:paraId="03B79DBD" w14:textId="77777777" w:rsidTr="00092374">
        <w:trPr>
          <w:trHeight w:val="527"/>
        </w:trPr>
        <w:tc>
          <w:tcPr>
            <w:tcW w:w="1980" w:type="dxa"/>
            <w:vAlign w:val="center"/>
          </w:tcPr>
          <w:p w14:paraId="2E79C9ED" w14:textId="7B3A3A02" w:rsidR="004C017A" w:rsidRDefault="00E454C5" w:rsidP="004C017A">
            <w:pPr>
              <w:rPr>
                <w:lang w:val="en-US"/>
              </w:rPr>
            </w:pPr>
            <w:r>
              <w:rPr>
                <w:rFonts w:ascii="Arial" w:hAnsi="Arial" w:cs="Arial"/>
                <w:i/>
                <w:iCs/>
                <w:sz w:val="18"/>
                <w:szCs w:val="18"/>
                <w:lang w:val="en-US"/>
              </w:rPr>
              <w:t>e.g., PSYC 6325 Clinical Neuroanatomy</w:t>
            </w:r>
          </w:p>
        </w:tc>
        <w:tc>
          <w:tcPr>
            <w:tcW w:w="6950" w:type="dxa"/>
            <w:vAlign w:val="center"/>
          </w:tcPr>
          <w:p w14:paraId="1144492A" w14:textId="31BF1F4B" w:rsidR="004C017A" w:rsidRDefault="00E454C5" w:rsidP="004C017A">
            <w:pPr>
              <w:rPr>
                <w:lang w:val="en-US"/>
              </w:rPr>
            </w:pPr>
            <w:r>
              <w:rPr>
                <w:rFonts w:ascii="Arial" w:hAnsi="Arial" w:cs="Arial"/>
                <w:i/>
                <w:iCs/>
                <w:color w:val="000000"/>
                <w:sz w:val="18"/>
                <w:szCs w:val="18"/>
                <w:shd w:val="clear" w:color="auto" w:fill="FFFFFF"/>
              </w:rPr>
              <w:t>Foundational knowledge in the functional neuroanatomy of brain structures and systems. The course also describes the clinical correlates (e.g., Parkinsonism, ataxia, hemiparesis) associated with damage to key brain regions and structures</w:t>
            </w:r>
          </w:p>
        </w:tc>
      </w:tr>
      <w:tr w:rsidR="004C017A" w14:paraId="241264A2" w14:textId="77777777" w:rsidTr="00092374">
        <w:trPr>
          <w:trHeight w:val="527"/>
        </w:trPr>
        <w:tc>
          <w:tcPr>
            <w:tcW w:w="1980" w:type="dxa"/>
            <w:vAlign w:val="center"/>
          </w:tcPr>
          <w:p w14:paraId="362B0818" w14:textId="6185A03D" w:rsidR="004C017A" w:rsidRDefault="00E454C5" w:rsidP="004C017A">
            <w:pPr>
              <w:rPr>
                <w:lang w:val="en-US"/>
              </w:rPr>
            </w:pPr>
            <w:r>
              <w:rPr>
                <w:rFonts w:ascii="Arial" w:hAnsi="Arial" w:cs="Arial"/>
                <w:i/>
                <w:iCs/>
                <w:sz w:val="18"/>
                <w:szCs w:val="18"/>
                <w:lang w:val="en-US"/>
              </w:rPr>
              <w:t>e.g., PSYC 9999 Special Topics in Assessment</w:t>
            </w:r>
          </w:p>
        </w:tc>
        <w:tc>
          <w:tcPr>
            <w:tcW w:w="6950" w:type="dxa"/>
            <w:vAlign w:val="center"/>
          </w:tcPr>
          <w:p w14:paraId="2BE24F8B" w14:textId="287FF6ED" w:rsidR="004C017A" w:rsidRDefault="00E454C5" w:rsidP="004C017A">
            <w:pPr>
              <w:rPr>
                <w:lang w:val="en-US"/>
              </w:rPr>
            </w:pPr>
            <w:r>
              <w:rPr>
                <w:rFonts w:ascii="Arial" w:hAnsi="Arial" w:cs="Arial"/>
                <w:i/>
                <w:iCs/>
                <w:sz w:val="18"/>
                <w:szCs w:val="18"/>
                <w:lang w:val="en-US"/>
              </w:rPr>
              <w:t>Seminar series covering cognitive and emotional assessment of older adults. Topics include normal and abnormal aging, specific considerations (e.g., norms) and intervention techniques</w:t>
            </w:r>
          </w:p>
        </w:tc>
      </w:tr>
      <w:tr w:rsidR="004C017A" w14:paraId="39941B47" w14:textId="77777777" w:rsidTr="00092374">
        <w:trPr>
          <w:trHeight w:val="527"/>
        </w:trPr>
        <w:tc>
          <w:tcPr>
            <w:tcW w:w="1980" w:type="dxa"/>
            <w:vAlign w:val="center"/>
          </w:tcPr>
          <w:p w14:paraId="70AB6C39" w14:textId="77777777" w:rsidR="004C017A" w:rsidRDefault="004C017A" w:rsidP="004C017A">
            <w:pPr>
              <w:rPr>
                <w:lang w:val="en-US"/>
              </w:rPr>
            </w:pPr>
          </w:p>
        </w:tc>
        <w:tc>
          <w:tcPr>
            <w:tcW w:w="6950" w:type="dxa"/>
            <w:vAlign w:val="center"/>
          </w:tcPr>
          <w:p w14:paraId="7B63AA95" w14:textId="77777777" w:rsidR="004C017A" w:rsidRDefault="004C017A" w:rsidP="004C017A">
            <w:pPr>
              <w:rPr>
                <w:lang w:val="en-US"/>
              </w:rPr>
            </w:pPr>
          </w:p>
        </w:tc>
      </w:tr>
      <w:tr w:rsidR="004C017A" w14:paraId="53862A89" w14:textId="77777777" w:rsidTr="00092374">
        <w:trPr>
          <w:trHeight w:val="527"/>
        </w:trPr>
        <w:tc>
          <w:tcPr>
            <w:tcW w:w="1980" w:type="dxa"/>
            <w:vAlign w:val="center"/>
          </w:tcPr>
          <w:p w14:paraId="01E74418" w14:textId="77777777" w:rsidR="004C017A" w:rsidRDefault="004C017A" w:rsidP="004C017A">
            <w:pPr>
              <w:rPr>
                <w:lang w:val="en-US"/>
              </w:rPr>
            </w:pPr>
          </w:p>
        </w:tc>
        <w:tc>
          <w:tcPr>
            <w:tcW w:w="6950" w:type="dxa"/>
            <w:vAlign w:val="center"/>
          </w:tcPr>
          <w:p w14:paraId="202C0345" w14:textId="77777777" w:rsidR="004C017A" w:rsidRDefault="004C017A" w:rsidP="004C017A">
            <w:pPr>
              <w:rPr>
                <w:lang w:val="en-US"/>
              </w:rPr>
            </w:pPr>
          </w:p>
        </w:tc>
      </w:tr>
      <w:tr w:rsidR="004C017A" w14:paraId="35C81015" w14:textId="77777777" w:rsidTr="00092374">
        <w:trPr>
          <w:trHeight w:val="527"/>
        </w:trPr>
        <w:tc>
          <w:tcPr>
            <w:tcW w:w="1980" w:type="dxa"/>
            <w:vAlign w:val="center"/>
          </w:tcPr>
          <w:p w14:paraId="5D1AAAA6" w14:textId="77777777" w:rsidR="004C017A" w:rsidRDefault="004C017A" w:rsidP="004C017A">
            <w:pPr>
              <w:rPr>
                <w:lang w:val="en-US"/>
              </w:rPr>
            </w:pPr>
          </w:p>
        </w:tc>
        <w:tc>
          <w:tcPr>
            <w:tcW w:w="6950" w:type="dxa"/>
            <w:vAlign w:val="center"/>
          </w:tcPr>
          <w:p w14:paraId="63119D2F" w14:textId="77777777" w:rsidR="004C017A" w:rsidRDefault="004C017A" w:rsidP="004C017A">
            <w:pPr>
              <w:rPr>
                <w:lang w:val="en-US"/>
              </w:rPr>
            </w:pPr>
          </w:p>
        </w:tc>
      </w:tr>
      <w:tr w:rsidR="004C017A" w14:paraId="04C08DA3" w14:textId="77777777" w:rsidTr="00092374">
        <w:trPr>
          <w:trHeight w:val="527"/>
        </w:trPr>
        <w:tc>
          <w:tcPr>
            <w:tcW w:w="1980" w:type="dxa"/>
            <w:vAlign w:val="center"/>
          </w:tcPr>
          <w:p w14:paraId="571DC0B5" w14:textId="77777777" w:rsidR="004C017A" w:rsidRDefault="004C017A" w:rsidP="004C017A">
            <w:pPr>
              <w:rPr>
                <w:lang w:val="en-US"/>
              </w:rPr>
            </w:pPr>
          </w:p>
        </w:tc>
        <w:tc>
          <w:tcPr>
            <w:tcW w:w="6950" w:type="dxa"/>
            <w:vAlign w:val="center"/>
          </w:tcPr>
          <w:p w14:paraId="2B76B9BF" w14:textId="77777777" w:rsidR="004C017A" w:rsidRDefault="004C017A" w:rsidP="004C017A">
            <w:pPr>
              <w:rPr>
                <w:lang w:val="en-US"/>
              </w:rPr>
            </w:pPr>
          </w:p>
        </w:tc>
      </w:tr>
      <w:tr w:rsidR="004C017A" w14:paraId="2D2FAA88" w14:textId="77777777" w:rsidTr="00092374">
        <w:trPr>
          <w:trHeight w:val="527"/>
        </w:trPr>
        <w:tc>
          <w:tcPr>
            <w:tcW w:w="1980" w:type="dxa"/>
            <w:vAlign w:val="center"/>
          </w:tcPr>
          <w:p w14:paraId="6A0650FF" w14:textId="77777777" w:rsidR="004C017A" w:rsidRDefault="004C017A" w:rsidP="004C017A">
            <w:pPr>
              <w:rPr>
                <w:lang w:val="en-US"/>
              </w:rPr>
            </w:pPr>
          </w:p>
        </w:tc>
        <w:tc>
          <w:tcPr>
            <w:tcW w:w="6950" w:type="dxa"/>
            <w:vAlign w:val="center"/>
          </w:tcPr>
          <w:p w14:paraId="0F5E3BFA" w14:textId="77777777" w:rsidR="004C017A" w:rsidRDefault="004C017A" w:rsidP="004C017A">
            <w:pPr>
              <w:rPr>
                <w:lang w:val="en-US"/>
              </w:rPr>
            </w:pPr>
          </w:p>
        </w:tc>
      </w:tr>
      <w:tr w:rsidR="004C017A" w14:paraId="36B5020A" w14:textId="77777777" w:rsidTr="00092374">
        <w:trPr>
          <w:trHeight w:val="527"/>
        </w:trPr>
        <w:tc>
          <w:tcPr>
            <w:tcW w:w="1980" w:type="dxa"/>
            <w:vAlign w:val="center"/>
          </w:tcPr>
          <w:p w14:paraId="66B384FE" w14:textId="77777777" w:rsidR="004C017A" w:rsidRDefault="004C017A" w:rsidP="004C017A">
            <w:pPr>
              <w:rPr>
                <w:lang w:val="en-US"/>
              </w:rPr>
            </w:pPr>
          </w:p>
        </w:tc>
        <w:tc>
          <w:tcPr>
            <w:tcW w:w="6950" w:type="dxa"/>
            <w:vAlign w:val="center"/>
          </w:tcPr>
          <w:p w14:paraId="1001F8DD" w14:textId="77777777" w:rsidR="004C017A" w:rsidRDefault="004C017A" w:rsidP="004C017A">
            <w:pPr>
              <w:rPr>
                <w:lang w:val="en-US"/>
              </w:rPr>
            </w:pPr>
          </w:p>
        </w:tc>
      </w:tr>
    </w:tbl>
    <w:p w14:paraId="6585363E" w14:textId="77777777" w:rsidR="004C017A" w:rsidRDefault="004C017A">
      <w:pPr>
        <w:rPr>
          <w:lang w:val="en-US"/>
        </w:rPr>
      </w:pPr>
    </w:p>
    <w:p w14:paraId="2610D04E" w14:textId="77777777" w:rsidR="002A19AF" w:rsidRPr="00CA7990" w:rsidRDefault="002A19AF" w:rsidP="002A19AF">
      <w:pPr>
        <w:pStyle w:val="ListParagraph"/>
        <w:numPr>
          <w:ilvl w:val="0"/>
          <w:numId w:val="1"/>
        </w:numPr>
        <w:ind w:left="426" w:hanging="426"/>
        <w:rPr>
          <w:rFonts w:cstheme="minorHAnsi"/>
        </w:rPr>
      </w:pPr>
      <w:r w:rsidRPr="00CA7990">
        <w:rPr>
          <w:rFonts w:cstheme="minorHAnsi"/>
        </w:rPr>
        <w:t xml:space="preserve">Please rank neuropsychology rotations of interest in order of preference </w:t>
      </w:r>
    </w:p>
    <w:tbl>
      <w:tblPr>
        <w:tblStyle w:val="TableGrid"/>
        <w:tblW w:w="8930" w:type="dxa"/>
        <w:tblInd w:w="421" w:type="dxa"/>
        <w:tblLook w:val="04A0" w:firstRow="1" w:lastRow="0" w:firstColumn="1" w:lastColumn="0" w:noHBand="0" w:noVBand="1"/>
      </w:tblPr>
      <w:tblGrid>
        <w:gridCol w:w="425"/>
        <w:gridCol w:w="8505"/>
      </w:tblGrid>
      <w:tr w:rsidR="002A19AF" w:rsidRPr="00CA7990" w14:paraId="2B0281EB" w14:textId="77777777" w:rsidTr="001C6EBA">
        <w:trPr>
          <w:trHeight w:val="530"/>
        </w:trPr>
        <w:tc>
          <w:tcPr>
            <w:tcW w:w="425" w:type="dxa"/>
            <w:vAlign w:val="center"/>
          </w:tcPr>
          <w:p w14:paraId="6E1415AD" w14:textId="77777777" w:rsidR="002A19AF" w:rsidRPr="00CA7990" w:rsidRDefault="002A19AF" w:rsidP="001C6EBA">
            <w:pPr>
              <w:jc w:val="center"/>
              <w:rPr>
                <w:rFonts w:cstheme="minorHAnsi"/>
              </w:rPr>
            </w:pPr>
            <w:r w:rsidRPr="00CA7990">
              <w:rPr>
                <w:rFonts w:cstheme="minorHAnsi"/>
              </w:rPr>
              <w:t>1</w:t>
            </w:r>
          </w:p>
        </w:tc>
        <w:tc>
          <w:tcPr>
            <w:tcW w:w="8505" w:type="dxa"/>
            <w:vAlign w:val="center"/>
          </w:tcPr>
          <w:p w14:paraId="139089C8" w14:textId="77777777" w:rsidR="002A19AF" w:rsidRPr="00CA7990" w:rsidRDefault="002A19AF" w:rsidP="001C6EBA">
            <w:pPr>
              <w:rPr>
                <w:rFonts w:cstheme="minorHAnsi"/>
                <w:sz w:val="20"/>
                <w:szCs w:val="20"/>
              </w:rPr>
            </w:pPr>
          </w:p>
        </w:tc>
      </w:tr>
      <w:tr w:rsidR="002A19AF" w:rsidRPr="00CA7990" w14:paraId="4F682EAF" w14:textId="77777777" w:rsidTr="001C6EBA">
        <w:trPr>
          <w:trHeight w:val="530"/>
        </w:trPr>
        <w:tc>
          <w:tcPr>
            <w:tcW w:w="425" w:type="dxa"/>
            <w:vAlign w:val="center"/>
          </w:tcPr>
          <w:p w14:paraId="1A3EDA0F" w14:textId="77777777" w:rsidR="002A19AF" w:rsidRPr="00CA7990" w:rsidRDefault="002A19AF" w:rsidP="001C6EBA">
            <w:pPr>
              <w:jc w:val="center"/>
              <w:rPr>
                <w:rFonts w:cstheme="minorHAnsi"/>
              </w:rPr>
            </w:pPr>
            <w:r w:rsidRPr="00CA7990">
              <w:rPr>
                <w:rFonts w:cstheme="minorHAnsi"/>
              </w:rPr>
              <w:t>2</w:t>
            </w:r>
          </w:p>
        </w:tc>
        <w:tc>
          <w:tcPr>
            <w:tcW w:w="8505" w:type="dxa"/>
            <w:vAlign w:val="center"/>
          </w:tcPr>
          <w:p w14:paraId="78402213" w14:textId="77777777" w:rsidR="002A19AF" w:rsidRPr="00CA7990" w:rsidRDefault="002A19AF" w:rsidP="001C6EBA">
            <w:pPr>
              <w:rPr>
                <w:rFonts w:cstheme="minorHAnsi"/>
                <w:sz w:val="20"/>
                <w:szCs w:val="20"/>
              </w:rPr>
            </w:pPr>
          </w:p>
        </w:tc>
      </w:tr>
      <w:tr w:rsidR="002A19AF" w:rsidRPr="00CA7990" w14:paraId="6BCDD750" w14:textId="77777777" w:rsidTr="001C6EBA">
        <w:trPr>
          <w:trHeight w:val="530"/>
        </w:trPr>
        <w:tc>
          <w:tcPr>
            <w:tcW w:w="425" w:type="dxa"/>
            <w:vAlign w:val="center"/>
          </w:tcPr>
          <w:p w14:paraId="6AD3CC1C" w14:textId="77777777" w:rsidR="002A19AF" w:rsidRPr="00CA7990" w:rsidRDefault="002A19AF" w:rsidP="001C6EBA">
            <w:pPr>
              <w:jc w:val="center"/>
              <w:rPr>
                <w:rFonts w:cstheme="minorHAnsi"/>
              </w:rPr>
            </w:pPr>
            <w:r w:rsidRPr="00CA7990">
              <w:rPr>
                <w:rFonts w:cstheme="minorHAnsi"/>
              </w:rPr>
              <w:lastRenderedPageBreak/>
              <w:t>3</w:t>
            </w:r>
          </w:p>
        </w:tc>
        <w:tc>
          <w:tcPr>
            <w:tcW w:w="8505" w:type="dxa"/>
            <w:vAlign w:val="center"/>
          </w:tcPr>
          <w:p w14:paraId="5A4A3486" w14:textId="77777777" w:rsidR="002A19AF" w:rsidRPr="00CA7990" w:rsidRDefault="002A19AF" w:rsidP="001C6EBA">
            <w:pPr>
              <w:rPr>
                <w:rFonts w:cstheme="minorHAnsi"/>
                <w:sz w:val="20"/>
                <w:szCs w:val="20"/>
              </w:rPr>
            </w:pPr>
          </w:p>
        </w:tc>
      </w:tr>
      <w:tr w:rsidR="002A19AF" w:rsidRPr="00CA7990" w14:paraId="50630CEA" w14:textId="77777777" w:rsidTr="001C6EBA">
        <w:trPr>
          <w:trHeight w:val="530"/>
        </w:trPr>
        <w:tc>
          <w:tcPr>
            <w:tcW w:w="425" w:type="dxa"/>
            <w:vAlign w:val="center"/>
          </w:tcPr>
          <w:p w14:paraId="52CA01B6" w14:textId="77777777" w:rsidR="002A19AF" w:rsidRPr="00CA7990" w:rsidRDefault="002A19AF" w:rsidP="001C6EBA">
            <w:pPr>
              <w:jc w:val="center"/>
              <w:rPr>
                <w:rFonts w:cstheme="minorHAnsi"/>
              </w:rPr>
            </w:pPr>
            <w:r w:rsidRPr="00CA7990">
              <w:rPr>
                <w:rFonts w:cstheme="minorHAnsi"/>
              </w:rPr>
              <w:t>4</w:t>
            </w:r>
          </w:p>
        </w:tc>
        <w:tc>
          <w:tcPr>
            <w:tcW w:w="8505" w:type="dxa"/>
            <w:vAlign w:val="center"/>
          </w:tcPr>
          <w:p w14:paraId="2AB08174" w14:textId="77777777" w:rsidR="002A19AF" w:rsidRPr="00CA7990" w:rsidRDefault="002A19AF" w:rsidP="001C6EBA">
            <w:pPr>
              <w:rPr>
                <w:rFonts w:cstheme="minorHAnsi"/>
                <w:sz w:val="20"/>
                <w:szCs w:val="20"/>
              </w:rPr>
            </w:pPr>
          </w:p>
        </w:tc>
      </w:tr>
    </w:tbl>
    <w:p w14:paraId="652DB8A0" w14:textId="77777777" w:rsidR="002A19AF" w:rsidRPr="004C017A" w:rsidRDefault="002A19AF">
      <w:pPr>
        <w:rPr>
          <w:lang w:val="en-US"/>
        </w:rPr>
      </w:pPr>
    </w:p>
    <w:sectPr w:rsidR="002A19AF" w:rsidRPr="004C01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217A4"/>
    <w:multiLevelType w:val="hybridMultilevel"/>
    <w:tmpl w:val="B08C6E0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09636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17A"/>
    <w:rsid w:val="00092374"/>
    <w:rsid w:val="00097EB1"/>
    <w:rsid w:val="002A19AF"/>
    <w:rsid w:val="004C017A"/>
    <w:rsid w:val="00797F89"/>
    <w:rsid w:val="00863D9C"/>
    <w:rsid w:val="008D231D"/>
    <w:rsid w:val="00AB0282"/>
    <w:rsid w:val="00E454C5"/>
    <w:rsid w:val="00F2693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B703F"/>
  <w15:chartTrackingRefBased/>
  <w15:docId w15:val="{E8472828-E5F8-40DB-AE87-6F180FBE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0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ed List Paragraph"/>
    <w:basedOn w:val="Normal"/>
    <w:uiPriority w:val="34"/>
    <w:qFormat/>
    <w:rsid w:val="000923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BC Clinical and Support Services</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Yamamoto, Aiko [PH]</dc:creator>
  <cp:keywords/>
  <dc:description/>
  <cp:lastModifiedBy>Tan, Jing [VCH]</cp:lastModifiedBy>
  <cp:revision>3</cp:revision>
  <dcterms:created xsi:type="dcterms:W3CDTF">2024-07-19T21:19:00Z</dcterms:created>
  <dcterms:modified xsi:type="dcterms:W3CDTF">2025-08-19T20:45:00Z</dcterms:modified>
</cp:coreProperties>
</file>